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COM1 - incasso a soffitto</w:t>
      </w:r>
    </w:p>
    <w:p/>
    <w:p>
      <w:pPr/>
      <w:r>
        <w:rPr/>
        <w:t xml:space="preserve">Dimensioni (lung. x largh. x alt.): 103 x 120 x 120 mm; Garanzia del produttore: 5 anni; Impostazioni tramite: Telecomando, Interruttore DIP, Potenziometri, Smart Remote; Con telecomando: No; Variante: COM1 - incasso a soffitto; VPE1, EAN: 4007841079574; Esecuzione: Rilevatore di presenza; Applicazione, luogo: Interni; Applicazione, locale: aula, ufficio singolo, ufficio open space, sala conferenze / sale riunioni, camere di servizio, aree di soggiorno, Interni; colore: bianco; Colore, RAL: 9010; Incl. supporto per montaggio angolare a muro: No; Luogo di montaggio: soffitto; Montaggio: Incasso a soffitto, Soffitto; Grado di protezione: IP20; Temperatura ambiente: da -25 fino a 55 °C; Materiale: Plastica; Allacciamento alla rete: 220 – 240 V / 50 – 60 Hz; Tecnologia a sensore 2: Infrarossi passivi; Tecnologia, sensori: Ultrasuoni, Infrarossi passivi, Sensore ottico; Altezza di montaggio: 2,50 – 3,50 m; Altezza di montaggio max.: 3,50 m; Altezza di montaggio ottimale: 2,8 m; Tecnica US: 40 kHz; Angolo di rilevamento: 360 °; Angolo di apertura: 180 °; Protezione antistrisciamento: Sì; Possibilità di schermare segmenti del campo di rilevamento: No; Scalabilità elettronica: Sì; Scalabilità meccanica: No; Raggio d'azione radiale: Ultrasuoni: Ø 10 m (79 m²); Raggio d'azione tangenziale: Ultrasuoni: Ø 10 m (79 m²); Raggio d'azione presenza: Ultrasuoni: Ø 6 m (28 m²); Raggio d'azione radiale 2: Infrarossi passivi: Ø 4 m (13 m²); Raggio d'azione tangenziale 2: Infrarossi passivi: Ø 8 m (50 m²); Raggio d'azione presenza 2: Infrarossi passivi: Ø 4 m (13 m²); Zone d'intervento: 520 zone di commutazione; Funzioni: Modalità normale / modalità test, Modo semiautomatico/automatico, Modo pulsante/interruttore, Manuale ON /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079574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DualTech COM1 -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2025-04-03T01:43:54+02:00</dcterms:created>
  <dcterms:modified xsi:type="dcterms:W3CDTF">2025-04-03T01:43:54+02:00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